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伴走指導1＆2の手引き（2025年8月、リンリン更新）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　目標</w:t>
      </w:r>
    </w:p>
    <w:p w:rsidR="00000000" w:rsidDel="00000000" w:rsidP="00000000" w:rsidRDefault="00000000" w:rsidRPr="00000000" w14:paraId="00000004">
      <w:pPr>
        <w:ind w:left="210" w:firstLine="210"/>
        <w:rPr/>
      </w:pPr>
      <w:r w:rsidDel="00000000" w:rsidR="00000000" w:rsidRPr="00000000">
        <w:rPr>
          <w:rtl w:val="0"/>
        </w:rPr>
        <w:t xml:space="preserve">伴走指導1、伴走指導2を通じて、公園内伴走・伴歩が独り立ちできるレベルを目指す。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　伴走指導1と伴走指導2の役割分担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伴走指導1</w:t>
      </w:r>
    </w:p>
    <w:p w:rsidR="00000000" w:rsidDel="00000000" w:rsidP="00000000" w:rsidRDefault="00000000" w:rsidRPr="00000000" w14:paraId="00000008">
      <w:pPr>
        <w:ind w:firstLine="630"/>
        <w:rPr/>
      </w:pPr>
      <w:r w:rsidDel="00000000" w:rsidR="00000000" w:rsidRPr="00000000">
        <w:rPr>
          <w:rtl w:val="0"/>
        </w:rPr>
        <w:t xml:space="preserve">（目的）伴走・伴歩未経験であることを前提に教え込む。</w:t>
      </w:r>
    </w:p>
    <w:p w:rsidR="00000000" w:rsidDel="00000000" w:rsidP="00000000" w:rsidRDefault="00000000" w:rsidRPr="00000000" w14:paraId="00000009">
      <w:pPr>
        <w:ind w:left="1260" w:hanging="630"/>
        <w:rPr/>
      </w:pPr>
      <w:r w:rsidDel="00000000" w:rsidR="00000000" w:rsidRPr="00000000">
        <w:rPr>
          <w:rtl w:val="0"/>
        </w:rPr>
        <w:t xml:space="preserve">（要領）駅からきのこベンチへの移動間、階段・車止め等のガイド要領を指導する。（ガイド未経験の場合は安全のため公園に入ってから伴走指導Bと歩いてもらう）。</w:t>
      </w:r>
    </w:p>
    <w:p w:rsidR="00000000" w:rsidDel="00000000" w:rsidP="00000000" w:rsidRDefault="00000000" w:rsidRPr="00000000" w14:paraId="0000000A">
      <w:pPr>
        <w:ind w:left="1260" w:firstLine="0"/>
        <w:rPr/>
      </w:pPr>
      <w:r w:rsidDel="00000000" w:rsidR="00000000" w:rsidRPr="00000000">
        <w:rPr>
          <w:rtl w:val="0"/>
        </w:rPr>
        <w:t xml:space="preserve">ラン・ウォークの1周目は見本を示し、2周目から体験G組が実習（初めは歩き、ゆっくりランからペースを上げる）</w:t>
      </w:r>
    </w:p>
    <w:p w:rsidR="00000000" w:rsidDel="00000000" w:rsidP="00000000" w:rsidRDefault="00000000" w:rsidRPr="00000000" w14:paraId="0000000B">
      <w:pPr>
        <w:ind w:firstLine="1260"/>
        <w:rPr/>
      </w:pPr>
      <w:r w:rsidDel="00000000" w:rsidR="00000000" w:rsidRPr="00000000">
        <w:rPr>
          <w:rtl w:val="0"/>
        </w:rPr>
        <w:t xml:space="preserve">「3（3）実習チェックリスト」項目を説明（全て消化しきれなくとも網羅）</w:t>
      </w:r>
    </w:p>
    <w:p w:rsidR="00000000" w:rsidDel="00000000" w:rsidP="00000000" w:rsidRDefault="00000000" w:rsidRPr="00000000" w14:paraId="0000000C">
      <w:pPr>
        <w:ind w:firstLine="1260"/>
        <w:rPr/>
      </w:pPr>
      <w:r w:rsidDel="00000000" w:rsidR="00000000" w:rsidRPr="00000000">
        <w:rPr>
          <w:rtl w:val="0"/>
        </w:rPr>
        <w:t xml:space="preserve">途中アイマスク指導者に委任してアイマスク体験をしてもらう。</w:t>
      </w:r>
    </w:p>
    <w:p w:rsidR="00000000" w:rsidDel="00000000" w:rsidP="00000000" w:rsidRDefault="00000000" w:rsidRPr="00000000" w14:paraId="0000000D">
      <w:pPr>
        <w:ind w:firstLine="1260"/>
        <w:rPr/>
      </w:pPr>
      <w:r w:rsidDel="00000000" w:rsidR="00000000" w:rsidRPr="00000000">
        <w:rPr>
          <w:rtl w:val="0"/>
        </w:rPr>
        <w:t xml:space="preserve">その他、「実習前説明」を行う。時間があれば「実習後説明」も行う。</w:t>
      </w:r>
    </w:p>
    <w:p w:rsidR="00000000" w:rsidDel="00000000" w:rsidP="00000000" w:rsidRDefault="00000000" w:rsidRPr="00000000" w14:paraId="0000000E">
      <w:pPr>
        <w:ind w:firstLine="14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伴走指導2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8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（目的）「3（3）実習チェックリスト」に基づき習得状況を確認、不十分な点を補足。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次回以降の「独り立ち」に向けた自信を付与。</w:t>
      </w:r>
    </w:p>
    <w:p w:rsidR="00000000" w:rsidDel="00000000" w:rsidP="00000000" w:rsidRDefault="00000000" w:rsidRPr="00000000" w14:paraId="00000012">
      <w:pPr>
        <w:ind w:left="1470" w:hanging="840"/>
        <w:rPr/>
      </w:pPr>
      <w:r w:rsidDel="00000000" w:rsidR="00000000" w:rsidRPr="00000000">
        <w:rPr>
          <w:rtl w:val="0"/>
        </w:rPr>
        <w:t xml:space="preserve">（要領）駅からきのこベンチへの移動時も新人2がガイドする。</w:t>
      </w:r>
    </w:p>
    <w:p w:rsidR="00000000" w:rsidDel="00000000" w:rsidP="00000000" w:rsidRDefault="00000000" w:rsidRPr="00000000" w14:paraId="00000013">
      <w:pPr>
        <w:ind w:left="1470" w:firstLine="0"/>
        <w:rPr/>
      </w:pPr>
      <w:r w:rsidDel="00000000" w:rsidR="00000000" w:rsidRPr="00000000">
        <w:rPr>
          <w:rtl w:val="0"/>
        </w:rPr>
        <w:t xml:space="preserve">新人2に実習（伴走・伴歩）させながら、チェックリストを網羅的に確認し、不備があれば指摘し、良くできているところは褒めで定着を図る。</w:t>
      </w:r>
    </w:p>
    <w:p w:rsidR="00000000" w:rsidDel="00000000" w:rsidP="00000000" w:rsidRDefault="00000000" w:rsidRPr="00000000" w14:paraId="00000014">
      <w:pPr>
        <w:ind w:left="1470" w:firstLine="0"/>
        <w:rPr/>
      </w:pPr>
      <w:r w:rsidDel="00000000" w:rsidR="00000000" w:rsidRPr="00000000">
        <w:rPr>
          <w:rtl w:val="0"/>
        </w:rPr>
        <w:t xml:space="preserve">実習走行間の話題として、伴走に関する質問を受け、指導者B・Gの経験談、今後気を付けて練習すべき点等を話し、自信を付与し新人の意欲を振起する。</w:t>
      </w:r>
    </w:p>
    <w:p w:rsidR="00000000" w:rsidDel="00000000" w:rsidP="00000000" w:rsidRDefault="00000000" w:rsidRPr="00000000" w14:paraId="00000015">
      <w:pPr>
        <w:ind w:left="1470" w:firstLine="0"/>
        <w:rPr/>
      </w:pPr>
      <w:r w:rsidDel="00000000" w:rsidR="00000000" w:rsidRPr="00000000">
        <w:rPr>
          <w:rtl w:val="0"/>
        </w:rPr>
        <w:t xml:space="preserve">習得が早く、ある程度公園での伴走・伴歩を任せられるようなら、一般道での伴走、レースでの伴走の注意事項を話題にして、内容を発展させる。（逆に、全てを覚えきれないような場合は、伴走指導2終了時点で、最小限「安全」に関することは習得してもらうように努める。⇒今後の経験・研鑽に期待）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　指導内容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h2iov9700po6" w:id="0"/>
      <w:bookmarkEnd w:id="0"/>
      <w:r w:rsidDel="00000000" w:rsidR="00000000" w:rsidRPr="00000000">
        <w:rPr>
          <w:rtl w:val="0"/>
        </w:rPr>
        <w:t xml:space="preserve">（1）実習前説明（伴走指導1のみ、④は駅からきのこベンチへの移動間に説明しても良い。）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ロープはB組が準備するものであること。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ロープを持つ手の左右（B組の好み優先）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ロープの長さ（B組の好み）長いロープ・短いロープの利・不利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B組の見え具合を必ず確認（B組の見え具合はさまざまであることを理解させる）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（2）実習後説明（伴走指導1の際に時間があれば説明）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HPの「伴走・ガイドの方法」（動画を含む）を復習するよう促す。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入会手続き（HPから、バンバンネーム第3希望まで）、 ビブスの購入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入会後初回参加時の伴走指導2（シャッフル時不可）について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参加表明要領（HPから、速度・距離記載、代々木公園以外の練習会場）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実習チェックリスト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（項目のみ①～⑬を列挙した。不明点は「HPの伴走・ガイドの方法」参照）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主として伴走指導のB組が指導に当たる（伴走されながらロープの感触や実習者の声掛けに基づき指導）。目視で確認できる項目（Ⓖと書いてある項目）はG組がフォローするとともに、安全確保の観点で見守り、危険な状況を回避する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腕を振る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→二人三脚、腕を振らないのは不可、腕振りのリズム、高さ、振り幅、振る方向（真っすぐ）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※要すれば不具合の状況をやって見せる。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ロープの張り又は拳・肘の接触でG組との距離感が伝わること。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速度を合わせる（引っ張らない、内輪差・外輪差）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Ⓖ　道幅、障害物、歩行者を判断してBG二人が通過できる幅を考慮してG組が走る軌道を決める。G組は決めた軌道を走りB組はG組との距離を保って追従するということ。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カーブ、傾斜、路面の凹凸等危険個所の声掛け（予告と現場通過時のタイミング、始まり・終わりの明示）※慣れたコースであるが普段以上に声掛けを奨励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Ⓖ　 回避困難な障害物、通行人等接近の場合の徐行、停止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Ⓖ　 進路変更時、右左折時の後方確認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安全情報の声掛け（「対向方向から車・自転車が来るが（子供の声が聞こえるが）、このままの進路で大丈夫」等）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Ⓖ  公園マナー（公園内は一般来園者優先、他者に進路開放を要求するのは不可、避けてくれた人に必ずお礼、停止時は園路を外す）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bookmarkStart w:colFirst="0" w:colLast="0" w:name="_heading=h.go3qhvpib3r7" w:id="1"/>
      <w:bookmarkEnd w:id="1"/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Ⓖ  バンバン決め事（ビブス着用、ラン左ウォーク右、追抜き時のバンバンネーム声掛け）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天候による注意（雨天時滑りやすいグレーチング等）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緊急時の停止要領（ストップ！　状況により身を挺して）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安全・快適の考え方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目指すは「安全かつ快適」だが「安全が快適に優先」（安全と快適は相反する場合あり）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安全＝転倒・接触防止、他への危害予防（来園者の恐怖心・怪我の回避、器物損壊回避）</w:t>
      </w:r>
    </w:p>
    <w:p w:rsidR="00000000" w:rsidDel="00000000" w:rsidP="00000000" w:rsidRDefault="00000000" w:rsidRPr="00000000" w14:paraId="00000038">
      <w:pPr>
        <w:ind w:left="1050" w:hanging="1050"/>
        <w:rPr/>
      </w:pPr>
      <w:r w:rsidDel="00000000" w:rsidR="00000000" w:rsidRPr="00000000">
        <w:rPr>
          <w:rtl w:val="0"/>
        </w:rPr>
        <w:t xml:space="preserve">　 快適＝自然な腕振り、滑らかな走行に努め、無用な緊張を強いない（なるべく不要な「急加速」「急ハンドル」「急ブレーキ」を回避）、適度な会話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　</w:t>
      </w:r>
    </w:p>
    <w:sectPr>
      <w:pgSz w:h="16838" w:w="11906" w:orient="portrait"/>
      <w:pgMar w:bottom="1418" w:top="1701" w:left="1701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abstractNum w:abstractNumId="4">
    <w:lvl w:ilvl="0">
      <w:start w:val="1"/>
      <w:numFmt w:val="decimal"/>
      <w:lvlText w:val="（%1）"/>
      <w:lvlJc w:val="left"/>
      <w:pPr>
        <w:ind w:left="720" w:hanging="72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1033D"/>
    <w:pPr>
      <w:ind w:left="840" w:leftChars="400"/>
    </w:pPr>
  </w:style>
  <w:style w:type="paragraph" w:styleId="a4">
    <w:name w:val="Balloon Text"/>
    <w:basedOn w:val="a"/>
    <w:link w:val="a5"/>
    <w:uiPriority w:val="99"/>
    <w:semiHidden w:val="1"/>
    <w:unhideWhenUsed w:val="1"/>
    <w:rsid w:val="005C5FE7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5C5FE7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9F72B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9F72BC"/>
  </w:style>
  <w:style w:type="paragraph" w:styleId="a8">
    <w:name w:val="footer"/>
    <w:basedOn w:val="a"/>
    <w:link w:val="a9"/>
    <w:uiPriority w:val="99"/>
    <w:unhideWhenUsed w:val="1"/>
    <w:rsid w:val="009F72B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9F72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Z7ceZJW21URixrL+lp3ZQVGeQ==">CgMxLjAyDmguaDJpb3Y5NzAwcG82Mg5oLmdvM3FodnBpYjNyNzgAciExam1HY0J6UEFkb3NMcUxSdTVQbmlPNmZvYVhkSXZnRFM=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2025-07-27T09:08:00Z</dcterms:created>
  <dc:creator>ichiki</dc:creator>
</cp:coreProperties>
</file>